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………………………..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AA" w:rsidRDefault="004305AA">
      <w:r>
        <w:separator/>
      </w:r>
    </w:p>
  </w:endnote>
  <w:endnote w:type="continuationSeparator" w:id="0">
    <w:p w:rsidR="004305AA" w:rsidRDefault="0043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8B" w:rsidRDefault="00785B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CB3D29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3D29" w:rsidRDefault="00CB3D29" w:rsidP="00A02A7E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785B8B" w:rsidRPr="00EA1DDD" w:rsidRDefault="00785B8B" w:rsidP="00A02A7E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FERİDE YÜKSEL</w:t>
          </w:r>
        </w:p>
        <w:p w:rsidR="00CB3D29" w:rsidRPr="00EA1DDD" w:rsidRDefault="00CB3D29" w:rsidP="00A02A7E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3D29" w:rsidRDefault="00CB3D29" w:rsidP="00A02A7E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CB3D29" w:rsidRPr="00EA1DDD" w:rsidRDefault="00785B8B" w:rsidP="00A02A7E">
          <w:pPr>
            <w:pStyle w:val="TableParagraph"/>
            <w:spacing w:before="0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UYSAL GÜNGÖR</w:t>
          </w:r>
          <w:bookmarkStart w:id="0" w:name="_GoBack"/>
          <w:bookmarkEnd w:id="0"/>
        </w:p>
        <w:p w:rsidR="00CB3D29" w:rsidRPr="00EA1DDD" w:rsidRDefault="00CB3D29" w:rsidP="00A02A7E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8B" w:rsidRDefault="00785B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AA" w:rsidRDefault="004305AA">
      <w:r>
        <w:separator/>
      </w:r>
    </w:p>
  </w:footnote>
  <w:footnote w:type="continuationSeparator" w:id="0">
    <w:p w:rsidR="004305AA" w:rsidRDefault="0043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8B" w:rsidRDefault="00785B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76"/>
      <w:gridCol w:w="4844"/>
      <w:gridCol w:w="1253"/>
      <w:gridCol w:w="2551"/>
    </w:tblGrid>
    <w:tr w:rsidR="00162117" w:rsidTr="00CB3D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CB3D29" w:rsidP="00F0523A">
          <w:pPr>
            <w:pStyle w:val="stBilgi"/>
            <w:jc w:val="center"/>
          </w:pPr>
          <w:r w:rsidRPr="00CB3D29"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1905</wp:posOffset>
                </wp:positionV>
                <wp:extent cx="971550" cy="1085850"/>
                <wp:effectExtent l="19050" t="0" r="0" b="0"/>
                <wp:wrapSquare wrapText="bothSides"/>
                <wp:docPr id="2" name="Resim 6" descr="http://corumcumhuriyetanadolulisesi.meb.k12.tr/meb_iys_dosyalar/19/01/317212/resimler/2019_07/k_19103759_AdsYz_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http://corumcumhuriyetanadolulisesi.meb.k12.tr/meb_iys_dosyalar/19/01/317212/resimler/2019_07/k_19103759_AdsYz_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B3D29" w:rsidRPr="00810233" w:rsidRDefault="00CB3D29" w:rsidP="00CB3D2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bCs w:val="0"/>
              <w:sz w:val="24"/>
            </w:rPr>
          </w:pPr>
          <w:r w:rsidRPr="00810233">
            <w:rPr>
              <w:rFonts w:ascii="Calibri" w:hAnsi="Calibri"/>
              <w:bCs w:val="0"/>
              <w:sz w:val="24"/>
            </w:rPr>
            <w:t>TC.</w:t>
          </w:r>
        </w:p>
        <w:p w:rsidR="00CB3D29" w:rsidRPr="00810233" w:rsidRDefault="00CB3D29" w:rsidP="00CB3D2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bCs w:val="0"/>
              <w:sz w:val="24"/>
            </w:rPr>
          </w:pPr>
          <w:r w:rsidRPr="00810233">
            <w:rPr>
              <w:rFonts w:ascii="Calibri" w:hAnsi="Calibri"/>
              <w:bCs w:val="0"/>
              <w:sz w:val="24"/>
            </w:rPr>
            <w:t>EŞME KAYMAKAMLIĞI</w:t>
          </w:r>
        </w:p>
        <w:p w:rsidR="00BB53B0" w:rsidRPr="00F0523A" w:rsidRDefault="00785B8B" w:rsidP="00CB3D2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rFonts w:ascii="Calibri" w:hAnsi="Calibri"/>
              <w:bCs w:val="0"/>
              <w:sz w:val="24"/>
            </w:rPr>
            <w:t>ÜÇEYLÜL  İLK</w:t>
          </w:r>
          <w:r w:rsidR="00CB3D29" w:rsidRPr="00810233">
            <w:rPr>
              <w:rFonts w:ascii="Calibri" w:hAnsi="Calibri"/>
              <w:bCs w:val="0"/>
              <w:sz w:val="24"/>
            </w:rPr>
            <w:t>OKULU MÜDÜRLÜĞÜ</w:t>
          </w: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85B8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ÜÇEYLÜL</w:t>
          </w:r>
          <w:r w:rsidR="000A44B4">
            <w:rPr>
              <w:b w:val="0"/>
            </w:rPr>
            <w:t>İSG.FR.08</w:t>
          </w:r>
        </w:p>
      </w:tc>
    </w:tr>
    <w:tr w:rsidR="00162117" w:rsidTr="00CB3D2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CB3D2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B3D2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26</w:t>
          </w:r>
          <w:r w:rsidR="00F55F6C">
            <w:t>.08.2020</w:t>
          </w:r>
        </w:p>
      </w:tc>
    </w:tr>
    <w:tr w:rsidR="00162117" w:rsidTr="00CB3D2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CB3D2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CB3D2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650103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50103" w:rsidRPr="00367257">
            <w:rPr>
              <w:bCs/>
            </w:rPr>
            <w:fldChar w:fldCharType="separate"/>
          </w:r>
          <w:r w:rsidR="00785B8B">
            <w:rPr>
              <w:bCs/>
              <w:noProof/>
            </w:rPr>
            <w:t>1</w:t>
          </w:r>
          <w:r w:rsidR="00650103" w:rsidRPr="00367257">
            <w:rPr>
              <w:bCs/>
            </w:rPr>
            <w:fldChar w:fldCharType="end"/>
          </w:r>
          <w:r w:rsidRPr="00367257">
            <w:t xml:space="preserve"> / </w:t>
          </w:r>
          <w:r w:rsidR="004305AA">
            <w:fldChar w:fldCharType="begin"/>
          </w:r>
          <w:r w:rsidR="004305AA">
            <w:instrText>NUMPAGES  \* Arabic  \* MERGEFORMAT</w:instrText>
          </w:r>
          <w:r w:rsidR="004305AA">
            <w:fldChar w:fldCharType="separate"/>
          </w:r>
          <w:r w:rsidR="00785B8B" w:rsidRPr="00785B8B">
            <w:rPr>
              <w:bCs/>
              <w:noProof/>
            </w:rPr>
            <w:t>2</w:t>
          </w:r>
          <w:r w:rsidR="004305AA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8B" w:rsidRDefault="00785B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05AA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1BF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0103"/>
    <w:rsid w:val="00652B3E"/>
    <w:rsid w:val="00666811"/>
    <w:rsid w:val="00692EB7"/>
    <w:rsid w:val="0069577D"/>
    <w:rsid w:val="006A252E"/>
    <w:rsid w:val="006A6636"/>
    <w:rsid w:val="006B41B0"/>
    <w:rsid w:val="00785B8B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7768F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07DD3"/>
    <w:rsid w:val="00C33B59"/>
    <w:rsid w:val="00C672BC"/>
    <w:rsid w:val="00C90483"/>
    <w:rsid w:val="00CA24BF"/>
    <w:rsid w:val="00CB3D29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FC98F"/>
  <w15:docId w15:val="{AD931ED3-A029-4950-B43A-8761EC7C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FC06-215C-40A4-B938-ACC1FD4F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UCEYLUL</cp:lastModifiedBy>
  <cp:revision>6</cp:revision>
  <cp:lastPrinted>2020-08-27T07:55:00Z</cp:lastPrinted>
  <dcterms:created xsi:type="dcterms:W3CDTF">2020-08-08T08:30:00Z</dcterms:created>
  <dcterms:modified xsi:type="dcterms:W3CDTF">2020-09-02T08:50:00Z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